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932"/>
      </w:tblGrid>
      <w:tr w:rsidR="0054037E" w:rsidTr="001A36A9">
        <w:tc>
          <w:tcPr>
            <w:tcW w:w="1806" w:type="dxa"/>
          </w:tcPr>
          <w:p w:rsidR="0054037E" w:rsidRDefault="0054037E" w:rsidP="00927BC5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noProof/>
                <w:sz w:val="56"/>
                <w:szCs w:val="28"/>
              </w:rPr>
              <w:drawing>
                <wp:inline distT="0" distB="0" distL="0" distR="0" wp14:anchorId="4A8C14B6" wp14:editId="7B03623B">
                  <wp:extent cx="1010159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-Colors_Center-for-Teaching-&amp;-Learn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0" cy="131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4F7CB9" w:rsidRDefault="00E748A9" w:rsidP="00E748A9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 xml:space="preserve">2014-2015 </w:t>
            </w:r>
            <w:r w:rsidR="0054037E" w:rsidRPr="00927BC5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 xml:space="preserve">Center for Teaching </w:t>
            </w:r>
            <w:r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a</w:t>
            </w:r>
            <w:r w:rsidR="0054037E" w:rsidRPr="00927BC5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nd Learning Grant</w:t>
            </w:r>
            <w:r w:rsidR="001A36A9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s</w:t>
            </w:r>
            <w:r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 xml:space="preserve"> </w:t>
            </w:r>
            <w:r w:rsidR="000B34AA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Guidelines</w:t>
            </w:r>
          </w:p>
        </w:tc>
      </w:tr>
    </w:tbl>
    <w:p w:rsidR="00213198" w:rsidRDefault="00213198" w:rsidP="00927BC5">
      <w:pPr>
        <w:rPr>
          <w:rFonts w:ascii="Gnuolane Rg" w:eastAsia="Times New Roman" w:hAnsi="Gnuolane Rg" w:cs="Times New Roman"/>
          <w:bCs/>
          <w:sz w:val="28"/>
          <w:szCs w:val="28"/>
        </w:rPr>
      </w:pPr>
    </w:p>
    <w:p w:rsidR="00927BC5" w:rsidRPr="00CD2834" w:rsidRDefault="00A83567" w:rsidP="00927BC5">
      <w:pPr>
        <w:rPr>
          <w:rFonts w:ascii="Gnuolane Rg" w:eastAsia="Times New Roman" w:hAnsi="Gnuolane Rg" w:cs="Times New Roman"/>
          <w:b/>
          <w:bCs/>
          <w:sz w:val="32"/>
          <w:szCs w:val="28"/>
        </w:rPr>
      </w:pPr>
      <w:r w:rsidRPr="00CD2834">
        <w:rPr>
          <w:rFonts w:ascii="Gnuolane Rg" w:eastAsia="Times New Roman" w:hAnsi="Gnuolane Rg" w:cs="Times New Roman"/>
          <w:b/>
          <w:bCs/>
          <w:sz w:val="32"/>
          <w:szCs w:val="28"/>
        </w:rPr>
        <w:t>Central Carolina Community College</w:t>
      </w:r>
      <w:r w:rsidR="00111F4C">
        <w:rPr>
          <w:rFonts w:ascii="Gnuolane Rg" w:eastAsia="Times New Roman" w:hAnsi="Gnuolane Rg" w:cs="Times New Roman"/>
          <w:b/>
          <w:bCs/>
          <w:sz w:val="32"/>
          <w:szCs w:val="28"/>
        </w:rPr>
        <w:t>’s</w:t>
      </w:r>
      <w:r w:rsidRPr="00CD2834">
        <w:rPr>
          <w:rFonts w:ascii="Gnuolane Rg" w:eastAsia="Times New Roman" w:hAnsi="Gnuolane Rg" w:cs="Times New Roman"/>
          <w:b/>
          <w:bCs/>
          <w:sz w:val="32"/>
          <w:szCs w:val="28"/>
        </w:rPr>
        <w:t xml:space="preserve"> </w:t>
      </w:r>
      <w:r w:rsidR="00A948CD">
        <w:rPr>
          <w:rFonts w:ascii="Gnuolane Rg" w:eastAsia="Times New Roman" w:hAnsi="Gnuolane Rg" w:cs="Times New Roman"/>
          <w:b/>
          <w:bCs/>
          <w:sz w:val="32"/>
          <w:szCs w:val="28"/>
        </w:rPr>
        <w:t xml:space="preserve">Center for Teaching </w:t>
      </w:r>
      <w:r w:rsidR="00111F4C">
        <w:rPr>
          <w:rFonts w:ascii="Gnuolane Rg" w:eastAsia="Times New Roman" w:hAnsi="Gnuolane Rg" w:cs="Times New Roman"/>
          <w:b/>
          <w:bCs/>
          <w:sz w:val="32"/>
          <w:szCs w:val="28"/>
        </w:rPr>
        <w:t>and</w:t>
      </w:r>
      <w:r w:rsidR="00A948CD">
        <w:rPr>
          <w:rFonts w:ascii="Gnuolane Rg" w:eastAsia="Times New Roman" w:hAnsi="Gnuolane Rg" w:cs="Times New Roman"/>
          <w:b/>
          <w:bCs/>
          <w:sz w:val="32"/>
          <w:szCs w:val="28"/>
        </w:rPr>
        <w:t xml:space="preserve"> </w:t>
      </w:r>
      <w:r w:rsidRPr="00CD2834">
        <w:rPr>
          <w:rFonts w:ascii="Gnuolane Rg" w:eastAsia="Times New Roman" w:hAnsi="Gnuolane Rg" w:cs="Times New Roman"/>
          <w:b/>
          <w:bCs/>
          <w:sz w:val="32"/>
          <w:szCs w:val="28"/>
        </w:rPr>
        <w:t>Learning Grants:</w:t>
      </w:r>
    </w:p>
    <w:p w:rsidR="00780BF6" w:rsidRDefault="00780BF6" w:rsidP="00780BF6">
      <w:pPr>
        <w:pStyle w:val="ListParagraph"/>
        <w:numPr>
          <w:ilvl w:val="0"/>
          <w:numId w:val="11"/>
        </w:numPr>
        <w:rPr>
          <w:rFonts w:ascii="Gnuolane Rg" w:eastAsia="Times New Roman" w:hAnsi="Gnuolane Rg" w:cs="Times New Roman"/>
          <w:bCs/>
          <w:sz w:val="28"/>
          <w:szCs w:val="28"/>
        </w:rPr>
      </w:pPr>
      <w:r>
        <w:rPr>
          <w:rFonts w:ascii="Gnuolane Rg" w:eastAsia="Times New Roman" w:hAnsi="Gnuolane Rg" w:cs="Times New Roman"/>
          <w:bCs/>
          <w:sz w:val="28"/>
          <w:szCs w:val="28"/>
        </w:rPr>
        <w:t>Support innovative projects that are designed to enhance student learning, promote student success, and further innovation in teaching and learning.</w:t>
      </w:r>
    </w:p>
    <w:p w:rsidR="00780BF6" w:rsidRDefault="00780BF6" w:rsidP="00780BF6">
      <w:pPr>
        <w:pStyle w:val="ListParagraph"/>
        <w:numPr>
          <w:ilvl w:val="0"/>
          <w:numId w:val="11"/>
        </w:numPr>
        <w:rPr>
          <w:rFonts w:ascii="Gnuolane Rg" w:eastAsia="Times New Roman" w:hAnsi="Gnuolane Rg" w:cs="Times New Roman"/>
          <w:bCs/>
          <w:sz w:val="28"/>
          <w:szCs w:val="28"/>
        </w:rPr>
      </w:pPr>
      <w:r>
        <w:rPr>
          <w:rFonts w:ascii="Gnuolane Rg" w:eastAsia="Times New Roman" w:hAnsi="Gnuolane Rg" w:cs="Times New Roman"/>
          <w:bCs/>
          <w:sz w:val="28"/>
          <w:szCs w:val="28"/>
        </w:rPr>
        <w:t>Support projects on a one-time, one-year basis.</w:t>
      </w:r>
    </w:p>
    <w:p w:rsidR="00780BF6" w:rsidRDefault="00780BF6" w:rsidP="00780BF6">
      <w:pPr>
        <w:pStyle w:val="ListParagraph"/>
        <w:numPr>
          <w:ilvl w:val="0"/>
          <w:numId w:val="11"/>
        </w:numPr>
        <w:rPr>
          <w:rFonts w:ascii="Gnuolane Rg" w:eastAsia="Times New Roman" w:hAnsi="Gnuolane Rg" w:cs="Times New Roman"/>
          <w:bCs/>
          <w:sz w:val="28"/>
          <w:szCs w:val="28"/>
        </w:rPr>
      </w:pPr>
      <w:r>
        <w:rPr>
          <w:rFonts w:ascii="Gnuolane Rg" w:eastAsia="Times New Roman" w:hAnsi="Gnuolane Rg" w:cs="Times New Roman"/>
          <w:bCs/>
          <w:sz w:val="28"/>
          <w:szCs w:val="28"/>
        </w:rPr>
        <w:t>Are flexible and intended to support ideas and projects at the appropriate stage of development to provide you with a tailored educational opportunity.</w:t>
      </w:r>
    </w:p>
    <w:p w:rsidR="00A83567" w:rsidRDefault="00A83567" w:rsidP="00A83567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Qualifying proposals range from formative ideas that explore learning concepts to fully tested models ready to be adopted and disseminated. Before submitting your learning grant</w:t>
      </w:r>
      <w:r w:rsidR="00FD64CF">
        <w:rPr>
          <w:rFonts w:ascii="Gnuolane Rg" w:hAnsi="Gnuolane Rg"/>
          <w:sz w:val="28"/>
          <w:szCs w:val="28"/>
        </w:rPr>
        <w:t xml:space="preserve"> application</w:t>
      </w:r>
      <w:r>
        <w:rPr>
          <w:rFonts w:ascii="Gnuolane Rg" w:hAnsi="Gnuolane Rg"/>
          <w:sz w:val="28"/>
          <w:szCs w:val="28"/>
        </w:rPr>
        <w:t>, you are required to discuss your project idea with your department chair and dean.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3567" w:rsidTr="00213198">
        <w:trPr>
          <w:trHeight w:val="1043"/>
        </w:trPr>
        <w:tc>
          <w:tcPr>
            <w:tcW w:w="9576" w:type="dxa"/>
          </w:tcPr>
          <w:p w:rsidR="00213198" w:rsidRDefault="00213198" w:rsidP="0054037E">
            <w:pPr>
              <w:jc w:val="center"/>
              <w:rPr>
                <w:rFonts w:ascii="Gnuolane Rg" w:hAnsi="Gnuolane Rg"/>
                <w:sz w:val="28"/>
                <w:szCs w:val="28"/>
              </w:rPr>
            </w:pPr>
          </w:p>
          <w:p w:rsidR="0054037E" w:rsidRDefault="0054037E" w:rsidP="0054037E">
            <w:pPr>
              <w:jc w:val="center"/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>For 2014-</w:t>
            </w:r>
            <w:r w:rsidR="00064087">
              <w:rPr>
                <w:rFonts w:ascii="Gnuolane Rg" w:hAnsi="Gnuolane Rg"/>
                <w:sz w:val="28"/>
                <w:szCs w:val="28"/>
              </w:rPr>
              <w:t>20</w:t>
            </w:r>
            <w:r>
              <w:rPr>
                <w:rFonts w:ascii="Gnuolane Rg" w:hAnsi="Gnuolane Rg"/>
                <w:sz w:val="28"/>
                <w:szCs w:val="28"/>
              </w:rPr>
              <w:t>15 funding, applications will be accepted</w:t>
            </w:r>
            <w:r w:rsidR="00CD2834">
              <w:rPr>
                <w:rFonts w:ascii="Gnuolane Rg" w:hAnsi="Gnuolane Rg"/>
                <w:sz w:val="28"/>
                <w:szCs w:val="28"/>
              </w:rPr>
              <w:t xml:space="preserve"> </w:t>
            </w:r>
            <w:r>
              <w:rPr>
                <w:rFonts w:ascii="Gnuolane Rg" w:hAnsi="Gnuolane Rg"/>
                <w:sz w:val="28"/>
                <w:szCs w:val="28"/>
              </w:rPr>
              <w:t>from</w:t>
            </w:r>
          </w:p>
          <w:p w:rsidR="0054037E" w:rsidRDefault="0054037E" w:rsidP="0054037E">
            <w:pPr>
              <w:jc w:val="center"/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>Monday, September 1</w:t>
            </w:r>
            <w:r w:rsidR="008A4C10">
              <w:rPr>
                <w:rFonts w:ascii="Gnuolane Rg" w:hAnsi="Gnuolane Rg"/>
                <w:sz w:val="28"/>
                <w:szCs w:val="28"/>
              </w:rPr>
              <w:t>5</w:t>
            </w:r>
            <w:r w:rsidR="00213198">
              <w:rPr>
                <w:rFonts w:ascii="Gnuolane Rg" w:hAnsi="Gnuolane Rg"/>
                <w:sz w:val="28"/>
                <w:szCs w:val="28"/>
              </w:rPr>
              <w:t>, 2014 to Friday, October 3</w:t>
            </w:r>
            <w:r w:rsidR="00C41D3B">
              <w:rPr>
                <w:rFonts w:ascii="Gnuolane Rg" w:hAnsi="Gnuolane Rg"/>
                <w:sz w:val="28"/>
                <w:szCs w:val="28"/>
              </w:rPr>
              <w:t>1</w:t>
            </w:r>
            <w:r w:rsidR="00213198">
              <w:rPr>
                <w:rFonts w:ascii="Gnuolane Rg" w:hAnsi="Gnuolane Rg"/>
                <w:sz w:val="28"/>
                <w:szCs w:val="28"/>
              </w:rPr>
              <w:t>, 2014</w:t>
            </w:r>
            <w:r w:rsidR="00ED3774">
              <w:rPr>
                <w:rFonts w:ascii="Gnuolane Rg" w:hAnsi="Gnuolane Rg"/>
                <w:sz w:val="28"/>
                <w:szCs w:val="28"/>
              </w:rPr>
              <w:t>.</w:t>
            </w:r>
          </w:p>
          <w:p w:rsidR="00213198" w:rsidRPr="00A83567" w:rsidRDefault="00213198" w:rsidP="0054037E">
            <w:pPr>
              <w:jc w:val="center"/>
              <w:rPr>
                <w:rFonts w:ascii="Gnuolane Rg" w:hAnsi="Gnuolane Rg"/>
                <w:sz w:val="28"/>
                <w:szCs w:val="28"/>
              </w:rPr>
            </w:pPr>
            <w:r>
              <w:rPr>
                <w:rFonts w:ascii="Gnuolane Rg" w:hAnsi="Gnuolane Rg"/>
                <w:sz w:val="28"/>
                <w:szCs w:val="28"/>
              </w:rPr>
              <w:t xml:space="preserve">Applications received after </w:t>
            </w:r>
            <w:r w:rsidR="00C41D3B">
              <w:rPr>
                <w:rFonts w:ascii="Gnuolane Rg" w:hAnsi="Gnuolane Rg"/>
                <w:sz w:val="28"/>
                <w:szCs w:val="28"/>
              </w:rPr>
              <w:t>3</w:t>
            </w:r>
            <w:r>
              <w:rPr>
                <w:rFonts w:ascii="Gnuolane Rg" w:hAnsi="Gnuolane Rg"/>
                <w:sz w:val="28"/>
                <w:szCs w:val="28"/>
              </w:rPr>
              <w:t>:</w:t>
            </w:r>
            <w:r w:rsidR="00C41D3B">
              <w:rPr>
                <w:rFonts w:ascii="Gnuolane Rg" w:hAnsi="Gnuolane Rg"/>
                <w:sz w:val="28"/>
                <w:szCs w:val="28"/>
              </w:rPr>
              <w:t>3</w:t>
            </w:r>
            <w:r>
              <w:rPr>
                <w:rFonts w:ascii="Gnuolane Rg" w:hAnsi="Gnuolane Rg"/>
                <w:sz w:val="28"/>
                <w:szCs w:val="28"/>
              </w:rPr>
              <w:t>0 p.m. on October 3</w:t>
            </w:r>
            <w:r w:rsidR="00C41D3B">
              <w:rPr>
                <w:rFonts w:ascii="Gnuolane Rg" w:hAnsi="Gnuolane Rg"/>
                <w:sz w:val="28"/>
                <w:szCs w:val="28"/>
              </w:rPr>
              <w:t>1</w:t>
            </w:r>
            <w:r>
              <w:rPr>
                <w:rFonts w:ascii="Gnuolane Rg" w:hAnsi="Gnuolane Rg"/>
                <w:sz w:val="28"/>
                <w:szCs w:val="28"/>
              </w:rPr>
              <w:t>, 2014, will not be considered.</w:t>
            </w:r>
          </w:p>
          <w:p w:rsidR="00A83567" w:rsidRDefault="00A83567" w:rsidP="00A83567">
            <w:pPr>
              <w:rPr>
                <w:rFonts w:ascii="Gnuolane Rg" w:hAnsi="Gnuolane Rg"/>
                <w:sz w:val="28"/>
                <w:szCs w:val="28"/>
              </w:rPr>
            </w:pPr>
          </w:p>
        </w:tc>
      </w:tr>
    </w:tbl>
    <w:p w:rsidR="00A83567" w:rsidRDefault="00A83567" w:rsidP="00A83567">
      <w:pPr>
        <w:rPr>
          <w:rFonts w:ascii="Gnuolane Rg" w:hAnsi="Gnuolane Rg"/>
          <w:sz w:val="28"/>
          <w:szCs w:val="28"/>
        </w:rPr>
      </w:pPr>
    </w:p>
    <w:p w:rsidR="006B3243" w:rsidRPr="006B3243" w:rsidRDefault="00D15B21" w:rsidP="006B3243">
      <w:pPr>
        <w:rPr>
          <w:rFonts w:ascii="Gnuolane Rg" w:hAnsi="Gnuolane Rg"/>
          <w:b/>
          <w:sz w:val="32"/>
          <w:szCs w:val="28"/>
        </w:rPr>
      </w:pPr>
      <w:r>
        <w:rPr>
          <w:rFonts w:ascii="Gnuolane Rg" w:hAnsi="Gnuolane Rg"/>
          <w:b/>
          <w:sz w:val="32"/>
          <w:szCs w:val="28"/>
        </w:rPr>
        <w:t xml:space="preserve">Who May Apply </w:t>
      </w:r>
      <w:r w:rsidR="004B5D08">
        <w:rPr>
          <w:rFonts w:ascii="Gnuolane Rg" w:hAnsi="Gnuolane Rg"/>
          <w:b/>
          <w:sz w:val="32"/>
          <w:szCs w:val="28"/>
        </w:rPr>
        <w:t xml:space="preserve">for </w:t>
      </w:r>
      <w:r>
        <w:rPr>
          <w:rFonts w:ascii="Gnuolane Rg" w:hAnsi="Gnuolane Rg"/>
          <w:b/>
          <w:sz w:val="32"/>
          <w:szCs w:val="28"/>
        </w:rPr>
        <w:t>a Learning Grant</w:t>
      </w:r>
      <w:r w:rsidR="00213198" w:rsidRPr="00925C59">
        <w:rPr>
          <w:rFonts w:ascii="Gnuolane Rg" w:hAnsi="Gnuolane Rg"/>
          <w:b/>
          <w:sz w:val="32"/>
          <w:szCs w:val="28"/>
        </w:rPr>
        <w:t>?</w:t>
      </w:r>
    </w:p>
    <w:p w:rsidR="00D15B21" w:rsidRPr="00D15B21" w:rsidRDefault="00D15B21" w:rsidP="007D51C8">
      <w:pPr>
        <w:pStyle w:val="ListParagraph"/>
        <w:numPr>
          <w:ilvl w:val="0"/>
          <w:numId w:val="2"/>
        </w:numPr>
      </w:pPr>
      <w:r>
        <w:rPr>
          <w:rFonts w:ascii="Gnuolane Rg" w:hAnsi="Gnuolane Rg"/>
          <w:sz w:val="28"/>
          <w:szCs w:val="28"/>
        </w:rPr>
        <w:t xml:space="preserve">All full-time and part-time faculty are eligible to apply. </w:t>
      </w:r>
    </w:p>
    <w:p w:rsidR="00D15B21" w:rsidRPr="00D15B21" w:rsidRDefault="00D15B21" w:rsidP="007D51C8">
      <w:pPr>
        <w:pStyle w:val="ListParagraph"/>
        <w:numPr>
          <w:ilvl w:val="0"/>
          <w:numId w:val="2"/>
        </w:numPr>
      </w:pPr>
      <w:r>
        <w:rPr>
          <w:rFonts w:ascii="Gnuolane Rg" w:hAnsi="Gnuolane Rg"/>
          <w:sz w:val="28"/>
          <w:szCs w:val="28"/>
        </w:rPr>
        <w:t>Part-time faculty must team up with a full-time faculty member or department chair to provide an on-campus contact for the grant. Inclusion on a learning grant application does not guarantee future employment with Central Carolina Community College.</w:t>
      </w:r>
    </w:p>
    <w:p w:rsidR="00D15B21" w:rsidRPr="00D15B21" w:rsidRDefault="00D15B21" w:rsidP="007D51C8">
      <w:pPr>
        <w:pStyle w:val="ListParagraph"/>
        <w:numPr>
          <w:ilvl w:val="0"/>
          <w:numId w:val="2"/>
        </w:numPr>
      </w:pPr>
      <w:proofErr w:type="gramStart"/>
      <w:r>
        <w:rPr>
          <w:rFonts w:ascii="Gnuolane Rg" w:hAnsi="Gnuolane Rg"/>
          <w:sz w:val="28"/>
          <w:szCs w:val="28"/>
        </w:rPr>
        <w:t>Learning</w:t>
      </w:r>
      <w:proofErr w:type="gramEnd"/>
      <w:r>
        <w:rPr>
          <w:rFonts w:ascii="Gnuolane Rg" w:hAnsi="Gnuolane Rg"/>
          <w:sz w:val="28"/>
          <w:szCs w:val="28"/>
        </w:rPr>
        <w:t xml:space="preserve"> Grant applicants who have not submitted final reports for</w:t>
      </w:r>
      <w:r w:rsidR="00A948CD">
        <w:rPr>
          <w:rFonts w:ascii="Gnuolane Rg" w:hAnsi="Gnuolane Rg"/>
          <w:sz w:val="28"/>
          <w:szCs w:val="28"/>
        </w:rPr>
        <w:t xml:space="preserve"> previously funded projects through the CCCC Foundation may not be considered for the 2014-2015</w:t>
      </w:r>
      <w:r w:rsidR="00735A89">
        <w:rPr>
          <w:rFonts w:ascii="Gnuolane Rg" w:hAnsi="Gnuolane Rg"/>
          <w:sz w:val="28"/>
          <w:szCs w:val="28"/>
        </w:rPr>
        <w:t xml:space="preserve"> grant awards. If you have any questions about final reports and eligibility, please contact Emily Hare at </w:t>
      </w:r>
      <w:r w:rsidR="00735A89" w:rsidRPr="00735A89">
        <w:rPr>
          <w:rFonts w:ascii="Gnuolane Rg" w:hAnsi="Gnuolane Rg"/>
          <w:sz w:val="28"/>
          <w:szCs w:val="28"/>
        </w:rPr>
        <w:t>ehare@cccc.edu</w:t>
      </w:r>
      <w:r w:rsidR="00735A89">
        <w:rPr>
          <w:rFonts w:ascii="Gnuolane Rg" w:hAnsi="Gnuolane Rg"/>
          <w:sz w:val="28"/>
          <w:szCs w:val="28"/>
        </w:rPr>
        <w:t xml:space="preserve">. </w:t>
      </w:r>
    </w:p>
    <w:p w:rsidR="00D15B21" w:rsidRPr="00D15B21" w:rsidRDefault="00D15B21" w:rsidP="00D15B21">
      <w:pPr>
        <w:rPr>
          <w:rFonts w:ascii="Gnuolane Rg" w:hAnsi="Gnuolane Rg"/>
          <w:b/>
          <w:sz w:val="32"/>
          <w:szCs w:val="28"/>
        </w:rPr>
      </w:pPr>
      <w:r w:rsidRPr="00D15B21">
        <w:rPr>
          <w:rFonts w:ascii="Gnuolane Rg" w:hAnsi="Gnuolane Rg"/>
          <w:b/>
          <w:sz w:val="32"/>
          <w:szCs w:val="28"/>
        </w:rPr>
        <w:lastRenderedPageBreak/>
        <w:t>W</w:t>
      </w:r>
      <w:r>
        <w:rPr>
          <w:rFonts w:ascii="Gnuolane Rg" w:hAnsi="Gnuolane Rg"/>
          <w:b/>
          <w:sz w:val="32"/>
          <w:szCs w:val="28"/>
        </w:rPr>
        <w:t>hat are the Guidelines?</w:t>
      </w:r>
    </w:p>
    <w:p w:rsidR="004B5D08" w:rsidRPr="004B5D08" w:rsidRDefault="004B5D08" w:rsidP="004B5D08">
      <w:pPr>
        <w:pStyle w:val="ListParagraph"/>
        <w:numPr>
          <w:ilvl w:val="0"/>
          <w:numId w:val="2"/>
        </w:numPr>
      </w:pPr>
      <w:r w:rsidRPr="004B5D08">
        <w:rPr>
          <w:rFonts w:ascii="Gnuolane Rg" w:hAnsi="Gnuolane Rg"/>
          <w:sz w:val="28"/>
          <w:szCs w:val="28"/>
        </w:rPr>
        <w:t>Grant</w:t>
      </w:r>
      <w:r w:rsidR="009504E0">
        <w:rPr>
          <w:rFonts w:ascii="Gnuolane Rg" w:hAnsi="Gnuolane Rg"/>
          <w:sz w:val="28"/>
          <w:szCs w:val="28"/>
        </w:rPr>
        <w:t xml:space="preserve"> applications</w:t>
      </w:r>
      <w:r w:rsidRPr="004B5D08">
        <w:rPr>
          <w:rFonts w:ascii="Gnuolane Rg" w:hAnsi="Gnuolane Rg"/>
          <w:sz w:val="28"/>
          <w:szCs w:val="28"/>
        </w:rPr>
        <w:t xml:space="preserve"> may be </w:t>
      </w:r>
      <w:r>
        <w:rPr>
          <w:rFonts w:ascii="Gnuolane Rg" w:hAnsi="Gnuolane Rg"/>
          <w:sz w:val="28"/>
          <w:szCs w:val="28"/>
        </w:rPr>
        <w:t>submitted by individuals or groups.</w:t>
      </w:r>
    </w:p>
    <w:p w:rsidR="004B5D08" w:rsidRPr="004B5D08" w:rsidRDefault="004B5D08" w:rsidP="004B5D08">
      <w:pPr>
        <w:pStyle w:val="ListParagraph"/>
        <w:numPr>
          <w:ilvl w:val="0"/>
          <w:numId w:val="2"/>
        </w:numPr>
      </w:pPr>
      <w:r>
        <w:rPr>
          <w:rFonts w:ascii="Gnuolane Rg" w:hAnsi="Gnuolane Rg"/>
          <w:sz w:val="28"/>
          <w:szCs w:val="28"/>
        </w:rPr>
        <w:t>Grant funds must be used for activities that will directly impact instruction and student learning.</w:t>
      </w:r>
    </w:p>
    <w:p w:rsidR="00FD42FA" w:rsidRPr="004B5D08" w:rsidRDefault="00FD42FA" w:rsidP="00FD42FA">
      <w:pPr>
        <w:pStyle w:val="ListParagraph"/>
        <w:numPr>
          <w:ilvl w:val="0"/>
          <w:numId w:val="2"/>
        </w:numPr>
      </w:pPr>
      <w:r w:rsidRPr="004B5D08">
        <w:rPr>
          <w:rFonts w:ascii="Gnuolane Rg" w:hAnsi="Gnuolane Rg"/>
          <w:sz w:val="28"/>
          <w:szCs w:val="28"/>
        </w:rPr>
        <w:t>Grant funds may be used for</w:t>
      </w:r>
      <w:r>
        <w:rPr>
          <w:rFonts w:ascii="Gnuolane Rg" w:hAnsi="Gnuolane Rg"/>
          <w:sz w:val="28"/>
          <w:szCs w:val="28"/>
        </w:rPr>
        <w:t xml:space="preserve"> m</w:t>
      </w:r>
      <w:r w:rsidRPr="004B5D08">
        <w:rPr>
          <w:rFonts w:ascii="Gnuolane Rg" w:hAnsi="Gnuolane Rg"/>
          <w:sz w:val="28"/>
          <w:szCs w:val="28"/>
        </w:rPr>
        <w:t>aterials and supplies necessary for student learning</w:t>
      </w:r>
      <w:r>
        <w:rPr>
          <w:rFonts w:ascii="Gnuolane Rg" w:hAnsi="Gnuolane Rg"/>
          <w:sz w:val="28"/>
          <w:szCs w:val="28"/>
        </w:rPr>
        <w:t>.</w:t>
      </w:r>
    </w:p>
    <w:p w:rsidR="00FD42FA" w:rsidRPr="004B5D08" w:rsidRDefault="00FD42FA" w:rsidP="00FD42FA">
      <w:pPr>
        <w:pStyle w:val="ListParagraph"/>
        <w:numPr>
          <w:ilvl w:val="0"/>
          <w:numId w:val="2"/>
        </w:numPr>
      </w:pPr>
      <w:r>
        <w:rPr>
          <w:rFonts w:ascii="Gnuolane Rg" w:hAnsi="Gnuolane Rg"/>
          <w:sz w:val="28"/>
          <w:szCs w:val="28"/>
        </w:rPr>
        <w:t xml:space="preserve">All expenditures must be completed by </w:t>
      </w:r>
      <w:r w:rsidRPr="009504E0">
        <w:rPr>
          <w:rFonts w:ascii="Gnuolane Rg" w:hAnsi="Gnuolane Rg"/>
          <w:sz w:val="28"/>
          <w:szCs w:val="28"/>
        </w:rPr>
        <w:t>April 30, 2015.</w:t>
      </w:r>
    </w:p>
    <w:p w:rsidR="00FD42FA" w:rsidRPr="006B3243" w:rsidRDefault="00FD42FA" w:rsidP="00FD42FA">
      <w:pPr>
        <w:pStyle w:val="ListParagraph"/>
        <w:numPr>
          <w:ilvl w:val="0"/>
          <w:numId w:val="2"/>
        </w:numPr>
      </w:pPr>
      <w:r w:rsidRPr="004B5D08">
        <w:rPr>
          <w:rFonts w:ascii="Gnuolane Rg" w:hAnsi="Gnuolane Rg"/>
          <w:sz w:val="28"/>
          <w:szCs w:val="28"/>
        </w:rPr>
        <w:t xml:space="preserve">All activities must be completed by </w:t>
      </w:r>
      <w:r w:rsidRPr="009504E0">
        <w:rPr>
          <w:rFonts w:ascii="Gnuolane Rg" w:hAnsi="Gnuolane Rg"/>
          <w:sz w:val="28"/>
          <w:szCs w:val="28"/>
        </w:rPr>
        <w:t xml:space="preserve">May 29, 2015. </w:t>
      </w:r>
    </w:p>
    <w:p w:rsidR="00D53D1C" w:rsidRPr="00925C59" w:rsidRDefault="00D53D1C" w:rsidP="00D53D1C">
      <w:pPr>
        <w:rPr>
          <w:rFonts w:ascii="Gnuolane Rg" w:hAnsi="Gnuolane Rg"/>
          <w:b/>
          <w:sz w:val="32"/>
          <w:szCs w:val="28"/>
        </w:rPr>
      </w:pPr>
      <w:r w:rsidRPr="00925C59">
        <w:rPr>
          <w:rFonts w:ascii="Gnuolane Rg" w:hAnsi="Gnuolane Rg"/>
          <w:b/>
          <w:sz w:val="32"/>
          <w:szCs w:val="28"/>
        </w:rPr>
        <w:t>What is Not Supported by Learning Grants?</w:t>
      </w:r>
    </w:p>
    <w:p w:rsidR="0065284F" w:rsidRDefault="0065284F" w:rsidP="0065284F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Projects that cross multiple fiscal years (July 1 – June 30)</w:t>
      </w:r>
    </w:p>
    <w:p w:rsidR="001A490B" w:rsidRDefault="001A490B" w:rsidP="001A490B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 xml:space="preserve">Stipends </w:t>
      </w:r>
    </w:p>
    <w:p w:rsidR="001A490B" w:rsidRDefault="001A490B" w:rsidP="001A490B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Travel</w:t>
      </w:r>
    </w:p>
    <w:p w:rsidR="0065284F" w:rsidRDefault="001A490B" w:rsidP="0065284F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Refreshments</w:t>
      </w:r>
      <w:r w:rsidR="0065284F" w:rsidRPr="0065284F">
        <w:rPr>
          <w:rFonts w:ascii="Gnuolane Rg" w:hAnsi="Gnuolane Rg"/>
          <w:sz w:val="28"/>
          <w:szCs w:val="28"/>
        </w:rPr>
        <w:t xml:space="preserve"> </w:t>
      </w:r>
    </w:p>
    <w:p w:rsidR="0065284F" w:rsidRDefault="0065284F" w:rsidP="0065284F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Administrative costs</w:t>
      </w:r>
    </w:p>
    <w:p w:rsidR="0065284F" w:rsidRDefault="0065284F" w:rsidP="0065284F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Certification of individual faculty</w:t>
      </w:r>
      <w:r w:rsidRPr="006B3243">
        <w:rPr>
          <w:rFonts w:ascii="Gnuolane Rg" w:hAnsi="Gnuolane Rg"/>
          <w:sz w:val="28"/>
          <w:szCs w:val="28"/>
        </w:rPr>
        <w:t xml:space="preserve"> </w:t>
      </w:r>
    </w:p>
    <w:p w:rsidR="00D53D1C" w:rsidRDefault="00D53D1C" w:rsidP="00D53D1C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Purchases of software and equipment such as computers, digital cameras, DVD players, display cases, etc.</w:t>
      </w:r>
    </w:p>
    <w:p w:rsidR="00D53D1C" w:rsidRDefault="00D53D1C" w:rsidP="00D53D1C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Continuation of “soft money” projects, including continuation of projects previously funded through learning grants</w:t>
      </w:r>
    </w:p>
    <w:p w:rsidR="00D53D1C" w:rsidRDefault="00D53D1C" w:rsidP="00D53D1C">
      <w:pPr>
        <w:pStyle w:val="ListParagraph"/>
        <w:numPr>
          <w:ilvl w:val="0"/>
          <w:numId w:val="3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Routine responsibilities of the faculty, college, or center submitting the proposal</w:t>
      </w:r>
    </w:p>
    <w:p w:rsidR="00EA4263" w:rsidRPr="00925C59" w:rsidRDefault="00EA4263" w:rsidP="00EA4263">
      <w:pPr>
        <w:rPr>
          <w:rFonts w:ascii="Gnuolane Rg" w:hAnsi="Gnuolane Rg"/>
          <w:b/>
          <w:sz w:val="32"/>
          <w:szCs w:val="28"/>
        </w:rPr>
      </w:pPr>
      <w:r w:rsidRPr="00925C59">
        <w:rPr>
          <w:rFonts w:ascii="Gnuolane Rg" w:hAnsi="Gnuolane Rg"/>
          <w:b/>
          <w:sz w:val="32"/>
          <w:szCs w:val="28"/>
        </w:rPr>
        <w:t xml:space="preserve">How Much Money is Available for </w:t>
      </w:r>
      <w:r w:rsidR="00436DE0">
        <w:rPr>
          <w:rFonts w:ascii="Gnuolane Rg" w:hAnsi="Gnuolane Rg"/>
          <w:b/>
          <w:sz w:val="32"/>
          <w:szCs w:val="28"/>
        </w:rPr>
        <w:t>each Learning</w:t>
      </w:r>
      <w:r w:rsidRPr="00925C59">
        <w:rPr>
          <w:rFonts w:ascii="Gnuolane Rg" w:hAnsi="Gnuolane Rg"/>
          <w:b/>
          <w:sz w:val="32"/>
          <w:szCs w:val="28"/>
        </w:rPr>
        <w:t xml:space="preserve"> Grant?</w:t>
      </w:r>
    </w:p>
    <w:p w:rsidR="00EA4263" w:rsidRDefault="00EA4263" w:rsidP="00EA4263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 xml:space="preserve">Allocations up to </w:t>
      </w:r>
      <w:r w:rsidRPr="001C7C66">
        <w:rPr>
          <w:rFonts w:ascii="Gnuolane Rg" w:hAnsi="Gnuolane Rg"/>
          <w:sz w:val="28"/>
          <w:szCs w:val="28"/>
        </w:rPr>
        <w:t>$250</w:t>
      </w:r>
      <w:r>
        <w:rPr>
          <w:rFonts w:ascii="Gnuolane Rg" w:hAnsi="Gnuolane Rg"/>
          <w:sz w:val="28"/>
          <w:szCs w:val="28"/>
        </w:rPr>
        <w:t xml:space="preserve"> per project depending on project goals; types of activities and events proposed; resources required; degree of involvement of faculty, students, and administrators; and potential benefits to students.</w:t>
      </w:r>
      <w:r w:rsidR="004B5D08">
        <w:rPr>
          <w:rFonts w:ascii="Gnuolane Rg" w:hAnsi="Gnuolane Rg"/>
          <w:sz w:val="28"/>
          <w:szCs w:val="28"/>
        </w:rPr>
        <w:t xml:space="preserve"> All expenditures must be made by </w:t>
      </w:r>
      <w:r w:rsidR="004B5D08" w:rsidRPr="001C7C66">
        <w:rPr>
          <w:rFonts w:ascii="Gnuolane Rg" w:hAnsi="Gnuolane Rg"/>
          <w:sz w:val="28"/>
          <w:szCs w:val="28"/>
        </w:rPr>
        <w:t xml:space="preserve">April 30, 2015. </w:t>
      </w:r>
    </w:p>
    <w:p w:rsidR="00BB3C80" w:rsidRDefault="00BB3C80">
      <w:pPr>
        <w:rPr>
          <w:rFonts w:ascii="Gnuolane Rg" w:hAnsi="Gnuolane Rg"/>
          <w:b/>
          <w:sz w:val="32"/>
          <w:szCs w:val="28"/>
        </w:rPr>
      </w:pPr>
      <w:r>
        <w:rPr>
          <w:rFonts w:ascii="Gnuolane Rg" w:hAnsi="Gnuolane Rg"/>
          <w:b/>
          <w:sz w:val="32"/>
          <w:szCs w:val="28"/>
        </w:rPr>
        <w:br w:type="page"/>
      </w:r>
    </w:p>
    <w:p w:rsidR="00EA4263" w:rsidRPr="00925C59" w:rsidRDefault="00285837" w:rsidP="00EA4263">
      <w:pPr>
        <w:rPr>
          <w:rFonts w:ascii="Gnuolane Rg" w:hAnsi="Gnuolane Rg"/>
          <w:b/>
          <w:sz w:val="32"/>
          <w:szCs w:val="28"/>
        </w:rPr>
      </w:pPr>
      <w:r>
        <w:rPr>
          <w:rFonts w:ascii="Gnuolane Rg" w:hAnsi="Gnuolane Rg"/>
          <w:b/>
          <w:sz w:val="32"/>
          <w:szCs w:val="28"/>
        </w:rPr>
        <w:t>What Needs to be Included in the Application</w:t>
      </w:r>
      <w:r w:rsidR="00EA4263" w:rsidRPr="00925C59">
        <w:rPr>
          <w:rFonts w:ascii="Gnuolane Rg" w:hAnsi="Gnuolane Rg"/>
          <w:b/>
          <w:sz w:val="32"/>
          <w:szCs w:val="28"/>
        </w:rPr>
        <w:t>?</w:t>
      </w:r>
    </w:p>
    <w:p w:rsidR="00EA4263" w:rsidRDefault="00285837" w:rsidP="00EA4263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T</w:t>
      </w:r>
      <w:r w:rsidR="00EA4263">
        <w:rPr>
          <w:rFonts w:ascii="Gnuolane Rg" w:hAnsi="Gnuolane Rg"/>
          <w:sz w:val="28"/>
          <w:szCs w:val="28"/>
        </w:rPr>
        <w:t xml:space="preserve">he </w:t>
      </w:r>
      <w:r w:rsidR="00F3340E" w:rsidRPr="00F3340E">
        <w:rPr>
          <w:rFonts w:ascii="Gnuolane Rg" w:hAnsi="Gnuolane Rg"/>
          <w:b/>
          <w:sz w:val="28"/>
          <w:szCs w:val="28"/>
        </w:rPr>
        <w:t xml:space="preserve">2014-2015 </w:t>
      </w:r>
      <w:r w:rsidR="000331FE" w:rsidRPr="00F3340E">
        <w:rPr>
          <w:rFonts w:ascii="Gnuolane Rg" w:hAnsi="Gnuolane Rg"/>
          <w:b/>
          <w:sz w:val="28"/>
          <w:szCs w:val="28"/>
        </w:rPr>
        <w:t xml:space="preserve">Center for Teaching and Learning Grant </w:t>
      </w:r>
      <w:r w:rsidR="00F3340E" w:rsidRPr="00F3340E">
        <w:rPr>
          <w:rFonts w:ascii="Gnuolane Rg" w:hAnsi="Gnuolane Rg"/>
          <w:b/>
          <w:sz w:val="28"/>
          <w:szCs w:val="28"/>
        </w:rPr>
        <w:t>Application</w:t>
      </w:r>
      <w:r w:rsidR="00F3340E">
        <w:rPr>
          <w:rFonts w:ascii="Gnuolane Rg" w:hAnsi="Gnuolane Rg"/>
          <w:sz w:val="28"/>
          <w:szCs w:val="28"/>
        </w:rPr>
        <w:t xml:space="preserve"> document</w:t>
      </w:r>
      <w:r>
        <w:rPr>
          <w:rFonts w:ascii="Gnuolane Rg" w:hAnsi="Gnuolane Rg"/>
          <w:sz w:val="28"/>
          <w:szCs w:val="28"/>
        </w:rPr>
        <w:t xml:space="preserve"> will request the following information:</w:t>
      </w:r>
    </w:p>
    <w:p w:rsidR="00EA4263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Proposal Title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Name &amp; Title of Project Coordinator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lastRenderedPageBreak/>
        <w:t>Others Involved in Project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Signatures of Department Chair and Dean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 w:rsidRPr="00E748A9">
        <w:rPr>
          <w:rFonts w:ascii="Gnuolane Rg" w:hAnsi="Gnuolane Rg"/>
          <w:sz w:val="28"/>
          <w:szCs w:val="28"/>
        </w:rPr>
        <w:t xml:space="preserve">Project Summary 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Project Description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Project Justification</w:t>
      </w:r>
    </w:p>
    <w:p w:rsidR="00E748A9" w:rsidRDefault="00E748A9" w:rsidP="00EA4263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Expected Learning Outcomes and Benefits for Students</w:t>
      </w:r>
    </w:p>
    <w:p w:rsidR="00E748A9" w:rsidRDefault="00E748A9" w:rsidP="00E748A9">
      <w:pPr>
        <w:pStyle w:val="ListParagraph"/>
        <w:numPr>
          <w:ilvl w:val="0"/>
          <w:numId w:val="5"/>
        </w:num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Budget</w:t>
      </w:r>
    </w:p>
    <w:p w:rsidR="00925C59" w:rsidRPr="00CD2834" w:rsidRDefault="00925C59" w:rsidP="00A232D7">
      <w:pPr>
        <w:rPr>
          <w:rFonts w:ascii="Gnuolane Rg" w:hAnsi="Gnuolane Rg"/>
          <w:b/>
          <w:sz w:val="32"/>
          <w:szCs w:val="28"/>
        </w:rPr>
      </w:pPr>
      <w:r w:rsidRPr="00CD2834">
        <w:rPr>
          <w:rFonts w:ascii="Gnuolane Rg" w:hAnsi="Gnuolane Rg"/>
          <w:b/>
          <w:sz w:val="32"/>
          <w:szCs w:val="28"/>
        </w:rPr>
        <w:t xml:space="preserve">How Do I Submit My </w:t>
      </w:r>
      <w:r w:rsidR="004F7C63">
        <w:rPr>
          <w:rFonts w:ascii="Gnuolane Rg" w:hAnsi="Gnuolane Rg"/>
          <w:b/>
          <w:sz w:val="32"/>
          <w:szCs w:val="28"/>
        </w:rPr>
        <w:t xml:space="preserve">Grant </w:t>
      </w:r>
      <w:r w:rsidRPr="00CD2834">
        <w:rPr>
          <w:rFonts w:ascii="Gnuolane Rg" w:hAnsi="Gnuolane Rg"/>
          <w:b/>
          <w:sz w:val="32"/>
          <w:szCs w:val="28"/>
        </w:rPr>
        <w:t>Application?</w:t>
      </w:r>
    </w:p>
    <w:p w:rsidR="00925C59" w:rsidRPr="00925C59" w:rsidRDefault="00925C59" w:rsidP="00925C59">
      <w:pPr>
        <w:rPr>
          <w:rFonts w:ascii="Gnuolane Rg" w:hAnsi="Gnuolane Rg"/>
          <w:sz w:val="28"/>
          <w:szCs w:val="28"/>
        </w:rPr>
      </w:pPr>
      <w:r w:rsidRPr="00925C59">
        <w:rPr>
          <w:rFonts w:ascii="Gnuolane Rg" w:hAnsi="Gnuolane Rg"/>
          <w:sz w:val="28"/>
          <w:szCs w:val="28"/>
        </w:rPr>
        <w:t xml:space="preserve">Please submit your completed application to </w:t>
      </w:r>
      <w:r w:rsidR="00D54F43">
        <w:rPr>
          <w:rFonts w:ascii="Gnuolane Rg" w:hAnsi="Gnuolane Rg"/>
          <w:sz w:val="28"/>
          <w:szCs w:val="28"/>
        </w:rPr>
        <w:t xml:space="preserve">Emily Hare in the CCCC Foundation. You will receive a grant application </w:t>
      </w:r>
      <w:r w:rsidRPr="00925C59">
        <w:rPr>
          <w:rFonts w:ascii="Gnuolane Rg" w:hAnsi="Gnuolane Rg"/>
          <w:sz w:val="28"/>
          <w:szCs w:val="28"/>
        </w:rPr>
        <w:t>receipt confirmation by email.</w:t>
      </w:r>
    </w:p>
    <w:p w:rsidR="00A232D7" w:rsidRPr="00CD2834" w:rsidRDefault="00925C59" w:rsidP="00A232D7">
      <w:pPr>
        <w:rPr>
          <w:rFonts w:ascii="Gnuolane Rg" w:hAnsi="Gnuolane Rg"/>
          <w:b/>
          <w:sz w:val="32"/>
          <w:szCs w:val="28"/>
        </w:rPr>
      </w:pPr>
      <w:r w:rsidRPr="00CD2834">
        <w:rPr>
          <w:rFonts w:ascii="Gnuolane Rg" w:hAnsi="Gnuolane Rg"/>
          <w:b/>
          <w:sz w:val="32"/>
          <w:szCs w:val="28"/>
        </w:rPr>
        <w:t>Who Will Review my Learning Grant</w:t>
      </w:r>
      <w:r w:rsidR="001C7C66">
        <w:rPr>
          <w:rFonts w:ascii="Gnuolane Rg" w:hAnsi="Gnuolane Rg"/>
          <w:b/>
          <w:sz w:val="32"/>
          <w:szCs w:val="28"/>
        </w:rPr>
        <w:t xml:space="preserve"> Application</w:t>
      </w:r>
      <w:r w:rsidRPr="00CD2834">
        <w:rPr>
          <w:rFonts w:ascii="Gnuolane Rg" w:hAnsi="Gnuolane Rg"/>
          <w:b/>
          <w:sz w:val="32"/>
          <w:szCs w:val="28"/>
        </w:rPr>
        <w:t>?</w:t>
      </w:r>
    </w:p>
    <w:p w:rsidR="00925C59" w:rsidRDefault="00925C59" w:rsidP="00A232D7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 xml:space="preserve">Your application will be reviewed by the Learning Grant </w:t>
      </w:r>
      <w:r w:rsidR="001465B1">
        <w:rPr>
          <w:rFonts w:ascii="Gnuolane Rg" w:hAnsi="Gnuolane Rg"/>
          <w:sz w:val="28"/>
          <w:szCs w:val="28"/>
        </w:rPr>
        <w:t>s</w:t>
      </w:r>
      <w:r w:rsidR="00754D64">
        <w:rPr>
          <w:rFonts w:ascii="Gnuolane Rg" w:hAnsi="Gnuolane Rg"/>
          <w:sz w:val="28"/>
          <w:szCs w:val="28"/>
        </w:rPr>
        <w:t xml:space="preserve">election </w:t>
      </w:r>
      <w:r w:rsidR="001465B1">
        <w:rPr>
          <w:rFonts w:ascii="Gnuolane Rg" w:hAnsi="Gnuolane Rg"/>
          <w:sz w:val="28"/>
          <w:szCs w:val="28"/>
        </w:rPr>
        <w:t>t</w:t>
      </w:r>
      <w:r w:rsidR="00754D64">
        <w:rPr>
          <w:rFonts w:ascii="Gnuolane Rg" w:hAnsi="Gnuolane Rg"/>
          <w:sz w:val="28"/>
          <w:szCs w:val="28"/>
        </w:rPr>
        <w:t>eam</w:t>
      </w:r>
      <w:r>
        <w:rPr>
          <w:rFonts w:ascii="Gnuolane Rg" w:hAnsi="Gnuolane Rg"/>
          <w:sz w:val="28"/>
          <w:szCs w:val="28"/>
        </w:rPr>
        <w:t>.</w:t>
      </w:r>
    </w:p>
    <w:p w:rsidR="007D51C8" w:rsidRDefault="007D51C8" w:rsidP="007D51C8">
      <w:pPr>
        <w:rPr>
          <w:rFonts w:ascii="Gnuolane Rg" w:hAnsi="Gnuolane Rg"/>
          <w:b/>
          <w:sz w:val="32"/>
          <w:szCs w:val="28"/>
        </w:rPr>
      </w:pPr>
      <w:r w:rsidRPr="00CD2834">
        <w:rPr>
          <w:rFonts w:ascii="Gnuolane Rg" w:hAnsi="Gnuolane Rg"/>
          <w:b/>
          <w:sz w:val="32"/>
          <w:szCs w:val="28"/>
        </w:rPr>
        <w:t>Wh</w:t>
      </w:r>
      <w:r>
        <w:rPr>
          <w:rFonts w:ascii="Gnuolane Rg" w:hAnsi="Gnuolane Rg"/>
          <w:b/>
          <w:sz w:val="32"/>
          <w:szCs w:val="28"/>
        </w:rPr>
        <w:t xml:space="preserve">at </w:t>
      </w:r>
      <w:r w:rsidR="00E748A9">
        <w:rPr>
          <w:rFonts w:ascii="Gnuolane Rg" w:hAnsi="Gnuolane Rg"/>
          <w:b/>
          <w:sz w:val="32"/>
          <w:szCs w:val="28"/>
        </w:rPr>
        <w:t>are</w:t>
      </w:r>
      <w:r>
        <w:rPr>
          <w:rFonts w:ascii="Gnuolane Rg" w:hAnsi="Gnuolane Rg"/>
          <w:b/>
          <w:sz w:val="32"/>
          <w:szCs w:val="28"/>
        </w:rPr>
        <w:t xml:space="preserve"> the Criteria for Selection?</w:t>
      </w:r>
    </w:p>
    <w:p w:rsidR="007D51C8" w:rsidRPr="007D51C8" w:rsidRDefault="007D51C8" w:rsidP="007D51C8">
      <w:pPr>
        <w:rPr>
          <w:rFonts w:ascii="Gnuolane Rg" w:hAnsi="Gnuolane Rg"/>
          <w:sz w:val="28"/>
          <w:szCs w:val="28"/>
        </w:rPr>
      </w:pPr>
      <w:r w:rsidRPr="007D51C8">
        <w:rPr>
          <w:rFonts w:ascii="Gnuolane Rg" w:hAnsi="Gnuolane Rg"/>
          <w:sz w:val="28"/>
          <w:szCs w:val="28"/>
        </w:rPr>
        <w:t>The Learning Grant selection team will evaluate and select the proposals that are funded. The criteria for selection include:</w:t>
      </w:r>
    </w:p>
    <w:p w:rsidR="007D51C8" w:rsidRDefault="007D51C8" w:rsidP="007D51C8">
      <w:pPr>
        <w:pStyle w:val="ListParagraph"/>
        <w:numPr>
          <w:ilvl w:val="0"/>
          <w:numId w:val="10"/>
        </w:numPr>
        <w:rPr>
          <w:rFonts w:ascii="Gnuolane Rg" w:hAnsi="Gnuolane Rg"/>
          <w:sz w:val="28"/>
          <w:szCs w:val="28"/>
        </w:rPr>
      </w:pPr>
      <w:r w:rsidRPr="007D51C8">
        <w:rPr>
          <w:rFonts w:ascii="Gnuolane Rg" w:hAnsi="Gnuolane Rg"/>
          <w:sz w:val="28"/>
          <w:szCs w:val="28"/>
        </w:rPr>
        <w:t xml:space="preserve">Projects </w:t>
      </w:r>
      <w:r w:rsidR="00ED3774">
        <w:rPr>
          <w:rFonts w:ascii="Gnuolane Rg" w:hAnsi="Gnuolane Rg"/>
          <w:sz w:val="28"/>
          <w:szCs w:val="28"/>
        </w:rPr>
        <w:t xml:space="preserve">that </w:t>
      </w:r>
      <w:r w:rsidRPr="007D51C8">
        <w:rPr>
          <w:rFonts w:ascii="Gnuolane Rg" w:hAnsi="Gnuolane Rg"/>
          <w:sz w:val="28"/>
          <w:szCs w:val="28"/>
        </w:rPr>
        <w:t xml:space="preserve">have the potential for significant impact on student learning and </w:t>
      </w:r>
      <w:r>
        <w:rPr>
          <w:rFonts w:ascii="Gnuolane Rg" w:hAnsi="Gnuolane Rg"/>
          <w:sz w:val="28"/>
          <w:szCs w:val="28"/>
        </w:rPr>
        <w:t>development in the classroom</w:t>
      </w:r>
    </w:p>
    <w:p w:rsidR="00ED4870" w:rsidRPr="00ED4870" w:rsidRDefault="00ED3774" w:rsidP="00ED4870">
      <w:pPr>
        <w:pStyle w:val="ListParagraph"/>
        <w:numPr>
          <w:ilvl w:val="0"/>
          <w:numId w:val="10"/>
        </w:numPr>
        <w:rPr>
          <w:rFonts w:ascii="Gnuolane Rg" w:eastAsia="Times New Roman" w:hAnsi="Gnuolane Rg" w:cs="Times New Roman"/>
          <w:bCs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</w:t>
      </w:r>
      <w:r w:rsidR="007D51C8" w:rsidRPr="00ED4870">
        <w:rPr>
          <w:rFonts w:ascii="Gnuolane Rg" w:hAnsi="Gnuolane Rg"/>
          <w:sz w:val="28"/>
          <w:szCs w:val="28"/>
        </w:rPr>
        <w:t>roject</w:t>
      </w:r>
      <w:r>
        <w:rPr>
          <w:rFonts w:ascii="Gnuolane Rg" w:hAnsi="Gnuolane Rg"/>
          <w:sz w:val="28"/>
          <w:szCs w:val="28"/>
        </w:rPr>
        <w:t>s</w:t>
      </w:r>
      <w:r w:rsidR="007D51C8" w:rsidRPr="00ED4870">
        <w:rPr>
          <w:rFonts w:ascii="Gnuolane Rg" w:hAnsi="Gnuolane Rg"/>
          <w:sz w:val="28"/>
          <w:szCs w:val="28"/>
        </w:rPr>
        <w:t xml:space="preserve"> designed</w:t>
      </w:r>
      <w:r>
        <w:rPr>
          <w:rFonts w:ascii="Gnuolane Rg" w:hAnsi="Gnuolane Rg"/>
          <w:sz w:val="28"/>
          <w:szCs w:val="28"/>
        </w:rPr>
        <w:t xml:space="preserve"> to</w:t>
      </w:r>
      <w:r w:rsidR="007D51C8" w:rsidRPr="00ED4870">
        <w:rPr>
          <w:rFonts w:ascii="Gnuolane Rg" w:hAnsi="Gnuolane Rg"/>
          <w:sz w:val="28"/>
          <w:szCs w:val="28"/>
        </w:rPr>
        <w:t xml:space="preserve"> </w:t>
      </w:r>
      <w:r w:rsidR="00ED4870" w:rsidRPr="00ED4870">
        <w:rPr>
          <w:rFonts w:ascii="Gnuolane Rg" w:eastAsia="Times New Roman" w:hAnsi="Gnuolane Rg" w:cs="Times New Roman"/>
          <w:bCs/>
          <w:sz w:val="28"/>
          <w:szCs w:val="28"/>
        </w:rPr>
        <w:t>promote student success and further inno</w:t>
      </w:r>
      <w:r>
        <w:rPr>
          <w:rFonts w:ascii="Gnuolane Rg" w:eastAsia="Times New Roman" w:hAnsi="Gnuolane Rg" w:cs="Times New Roman"/>
          <w:bCs/>
          <w:sz w:val="28"/>
          <w:szCs w:val="28"/>
        </w:rPr>
        <w:t>vation in teaching and learning</w:t>
      </w:r>
    </w:p>
    <w:p w:rsidR="007D51C8" w:rsidRPr="00ED4870" w:rsidRDefault="007D51C8" w:rsidP="007D51C8">
      <w:pPr>
        <w:pStyle w:val="ListParagraph"/>
        <w:numPr>
          <w:ilvl w:val="0"/>
          <w:numId w:val="10"/>
        </w:numPr>
        <w:rPr>
          <w:rFonts w:ascii="Gnuolane Rg" w:hAnsi="Gnuolane Rg"/>
          <w:sz w:val="28"/>
          <w:szCs w:val="28"/>
        </w:rPr>
      </w:pPr>
      <w:r w:rsidRPr="00ED4870">
        <w:rPr>
          <w:rFonts w:ascii="Gnuolane Rg" w:hAnsi="Gnuolane Rg"/>
          <w:sz w:val="28"/>
          <w:szCs w:val="28"/>
        </w:rPr>
        <w:t>The number of students, classes, and programs influenced by the project</w:t>
      </w:r>
    </w:p>
    <w:p w:rsidR="00BB3C80" w:rsidRDefault="00BB3C80">
      <w:pPr>
        <w:rPr>
          <w:rFonts w:ascii="Gnuolane Rg" w:hAnsi="Gnuolane Rg"/>
          <w:b/>
          <w:sz w:val="32"/>
          <w:szCs w:val="28"/>
        </w:rPr>
      </w:pPr>
      <w:r>
        <w:rPr>
          <w:rFonts w:ascii="Gnuolane Rg" w:hAnsi="Gnuolane Rg"/>
          <w:b/>
          <w:sz w:val="32"/>
          <w:szCs w:val="28"/>
        </w:rPr>
        <w:br w:type="page"/>
      </w:r>
    </w:p>
    <w:p w:rsidR="00CD2834" w:rsidRDefault="00925C59" w:rsidP="00A232D7">
      <w:pPr>
        <w:rPr>
          <w:rFonts w:ascii="Gnuolane Rg" w:hAnsi="Gnuolane Rg"/>
          <w:b/>
          <w:sz w:val="32"/>
          <w:szCs w:val="28"/>
        </w:rPr>
      </w:pPr>
      <w:bookmarkStart w:id="0" w:name="_GoBack"/>
      <w:bookmarkEnd w:id="0"/>
      <w:r w:rsidRPr="00CD2834">
        <w:rPr>
          <w:rFonts w:ascii="Gnuolane Rg" w:hAnsi="Gnuolane Rg"/>
          <w:b/>
          <w:sz w:val="32"/>
          <w:szCs w:val="28"/>
        </w:rPr>
        <w:t>When Will I Be Notified?</w:t>
      </w:r>
    </w:p>
    <w:p w:rsidR="0054037E" w:rsidRPr="00A83567" w:rsidRDefault="00925C59" w:rsidP="00AC1216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The winners of the learning grant will be announced during the December Professional Development Day event.</w:t>
      </w:r>
      <w:r w:rsidR="001C27D1">
        <w:rPr>
          <w:rFonts w:ascii="Gnuolane Rg" w:hAnsi="Gnuolane Rg"/>
          <w:sz w:val="28"/>
          <w:szCs w:val="28"/>
        </w:rPr>
        <w:t xml:space="preserve"> Grant winners will be asked to provide a </w:t>
      </w:r>
      <w:r w:rsidR="001C27D1" w:rsidRPr="00B416B5">
        <w:rPr>
          <w:rFonts w:ascii="Gnuolane Rg" w:hAnsi="Gnuolane Rg"/>
          <w:sz w:val="28"/>
          <w:szCs w:val="28"/>
        </w:rPr>
        <w:t xml:space="preserve">Faculty </w:t>
      </w:r>
      <w:r w:rsidR="002929AB" w:rsidRPr="00B416B5">
        <w:rPr>
          <w:rFonts w:ascii="Gnuolane Rg" w:hAnsi="Gnuolane Rg"/>
          <w:sz w:val="28"/>
          <w:szCs w:val="28"/>
        </w:rPr>
        <w:t>Roundtable</w:t>
      </w:r>
      <w:r w:rsidR="001C27D1" w:rsidRPr="00B416B5">
        <w:rPr>
          <w:rFonts w:ascii="Gnuolane Rg" w:hAnsi="Gnuolane Rg"/>
          <w:sz w:val="28"/>
          <w:szCs w:val="28"/>
        </w:rPr>
        <w:t xml:space="preserve"> </w:t>
      </w:r>
      <w:r w:rsidR="001C27D1">
        <w:rPr>
          <w:rFonts w:ascii="Gnuolane Rg" w:hAnsi="Gnuolane Rg"/>
          <w:sz w:val="28"/>
          <w:szCs w:val="28"/>
        </w:rPr>
        <w:t xml:space="preserve">to share experiences with other CCCC staff and faculty. Completed activities/projects must be evaluated based on how </w:t>
      </w:r>
      <w:r w:rsidR="00535B73">
        <w:rPr>
          <w:rFonts w:ascii="Gnuolane Rg" w:hAnsi="Gnuolane Rg"/>
          <w:sz w:val="28"/>
          <w:szCs w:val="28"/>
        </w:rPr>
        <w:t>learning</w:t>
      </w:r>
      <w:r w:rsidR="001C27D1">
        <w:rPr>
          <w:rFonts w:ascii="Gnuolane Rg" w:hAnsi="Gnuolane Rg"/>
          <w:sz w:val="28"/>
          <w:szCs w:val="28"/>
        </w:rPr>
        <w:t xml:space="preserve"> improved. A </w:t>
      </w:r>
      <w:r w:rsidR="002929AB" w:rsidRPr="00B416B5">
        <w:rPr>
          <w:rFonts w:ascii="Gnuolane Rg" w:hAnsi="Gnuolane Rg"/>
          <w:sz w:val="28"/>
          <w:szCs w:val="28"/>
        </w:rPr>
        <w:t>Project/Activity Evaluation form</w:t>
      </w:r>
      <w:r w:rsidR="002929AB">
        <w:rPr>
          <w:rFonts w:ascii="Gnuolane Rg" w:hAnsi="Gnuolane Rg"/>
          <w:sz w:val="28"/>
          <w:szCs w:val="28"/>
        </w:rPr>
        <w:t xml:space="preserve"> is attached.</w:t>
      </w:r>
    </w:p>
    <w:sectPr w:rsidR="0054037E" w:rsidRPr="00A8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nuolane Rg">
    <w:panose1 w:val="020B0506040000020004"/>
    <w:charset w:val="00"/>
    <w:family w:val="swiss"/>
    <w:pitch w:val="variable"/>
    <w:sig w:usb0="A000006F" w:usb1="50000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67A"/>
    <w:multiLevelType w:val="hybridMultilevel"/>
    <w:tmpl w:val="7294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088"/>
    <w:multiLevelType w:val="hybridMultilevel"/>
    <w:tmpl w:val="5E50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5172"/>
    <w:multiLevelType w:val="hybridMultilevel"/>
    <w:tmpl w:val="7242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5E68"/>
    <w:multiLevelType w:val="hybridMultilevel"/>
    <w:tmpl w:val="F71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4D96"/>
    <w:multiLevelType w:val="hybridMultilevel"/>
    <w:tmpl w:val="5030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D2FC0"/>
    <w:multiLevelType w:val="hybridMultilevel"/>
    <w:tmpl w:val="32C2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19C8"/>
    <w:multiLevelType w:val="hybridMultilevel"/>
    <w:tmpl w:val="8EF4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91175"/>
    <w:multiLevelType w:val="hybridMultilevel"/>
    <w:tmpl w:val="43B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6EC2"/>
    <w:multiLevelType w:val="hybridMultilevel"/>
    <w:tmpl w:val="ACFC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5BF0"/>
    <w:multiLevelType w:val="hybridMultilevel"/>
    <w:tmpl w:val="A49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83565"/>
    <w:multiLevelType w:val="hybridMultilevel"/>
    <w:tmpl w:val="352E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C"/>
    <w:rsid w:val="000331FE"/>
    <w:rsid w:val="00064087"/>
    <w:rsid w:val="000B34AA"/>
    <w:rsid w:val="00111F4C"/>
    <w:rsid w:val="001465B1"/>
    <w:rsid w:val="001A36A9"/>
    <w:rsid w:val="001A490B"/>
    <w:rsid w:val="001C27D1"/>
    <w:rsid w:val="001C7C66"/>
    <w:rsid w:val="00213198"/>
    <w:rsid w:val="00285837"/>
    <w:rsid w:val="002929AB"/>
    <w:rsid w:val="003D5DD0"/>
    <w:rsid w:val="003F58C8"/>
    <w:rsid w:val="00436DE0"/>
    <w:rsid w:val="00440DD2"/>
    <w:rsid w:val="004B5D08"/>
    <w:rsid w:val="004F7C63"/>
    <w:rsid w:val="004F7CB9"/>
    <w:rsid w:val="00535B73"/>
    <w:rsid w:val="0054037E"/>
    <w:rsid w:val="00610299"/>
    <w:rsid w:val="00624473"/>
    <w:rsid w:val="00626CBC"/>
    <w:rsid w:val="00630232"/>
    <w:rsid w:val="0065284F"/>
    <w:rsid w:val="006650EA"/>
    <w:rsid w:val="006B3243"/>
    <w:rsid w:val="00735A89"/>
    <w:rsid w:val="00754D64"/>
    <w:rsid w:val="00780BF6"/>
    <w:rsid w:val="007D51C8"/>
    <w:rsid w:val="008A4C10"/>
    <w:rsid w:val="008B470A"/>
    <w:rsid w:val="00925C59"/>
    <w:rsid w:val="00927BC5"/>
    <w:rsid w:val="009504E0"/>
    <w:rsid w:val="00A232D7"/>
    <w:rsid w:val="00A83567"/>
    <w:rsid w:val="00A948CD"/>
    <w:rsid w:val="00AC1216"/>
    <w:rsid w:val="00B416B5"/>
    <w:rsid w:val="00BB3C80"/>
    <w:rsid w:val="00BB6348"/>
    <w:rsid w:val="00C41D3B"/>
    <w:rsid w:val="00C66BEC"/>
    <w:rsid w:val="00CD2834"/>
    <w:rsid w:val="00D15B21"/>
    <w:rsid w:val="00D53D1C"/>
    <w:rsid w:val="00D54F43"/>
    <w:rsid w:val="00D63B9C"/>
    <w:rsid w:val="00E53A24"/>
    <w:rsid w:val="00E748A9"/>
    <w:rsid w:val="00EA4263"/>
    <w:rsid w:val="00ED3774"/>
    <w:rsid w:val="00ED4870"/>
    <w:rsid w:val="00F3340E"/>
    <w:rsid w:val="00F362C4"/>
    <w:rsid w:val="00FC2575"/>
    <w:rsid w:val="00FD42FA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67"/>
    <w:pPr>
      <w:ind w:left="720"/>
      <w:contextualSpacing/>
    </w:pPr>
  </w:style>
  <w:style w:type="table" w:styleId="TableGrid">
    <w:name w:val="Table Grid"/>
    <w:basedOn w:val="TableNormal"/>
    <w:uiPriority w:val="59"/>
    <w:rsid w:val="00A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67"/>
    <w:pPr>
      <w:ind w:left="720"/>
      <w:contextualSpacing/>
    </w:pPr>
  </w:style>
  <w:style w:type="table" w:styleId="TableGrid">
    <w:name w:val="Table Grid"/>
    <w:basedOn w:val="TableNormal"/>
    <w:uiPriority w:val="59"/>
    <w:rsid w:val="00A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Community College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7</cp:revision>
  <cp:lastPrinted>2014-09-11T16:53:00Z</cp:lastPrinted>
  <dcterms:created xsi:type="dcterms:W3CDTF">2014-09-11T16:52:00Z</dcterms:created>
  <dcterms:modified xsi:type="dcterms:W3CDTF">2014-09-11T16:53:00Z</dcterms:modified>
</cp:coreProperties>
</file>